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48CDEA" w14:textId="6DD32A4C" w:rsidR="000A2CCF" w:rsidRPr="002D5836" w:rsidRDefault="002D5836" w:rsidP="002D5836">
      <w:pPr>
        <w:spacing w:line="360" w:lineRule="auto"/>
        <w:rPr>
          <w:rFonts w:ascii="Century Gothic" w:hAnsi="Century Gothic"/>
          <w:sz w:val="28"/>
          <w:szCs w:val="28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99200" behindDoc="0" locked="0" layoutInCell="1" allowOverlap="1" wp14:anchorId="69B3DF5B" wp14:editId="348C9601">
            <wp:simplePos x="0" y="0"/>
            <wp:positionH relativeFrom="margin">
              <wp:align>left</wp:align>
            </wp:positionH>
            <wp:positionV relativeFrom="paragraph">
              <wp:posOffset>-179070</wp:posOffset>
            </wp:positionV>
            <wp:extent cx="625010" cy="552272"/>
            <wp:effectExtent l="0" t="0" r="3810" b="63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 emc partageon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10" cy="552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8"/>
          <w:szCs w:val="28"/>
        </w:rPr>
        <w:t xml:space="preserve">              </w:t>
      </w:r>
      <w:r w:rsidRPr="006A76B7">
        <w:rPr>
          <w:rFonts w:ascii="Century Gothic" w:hAnsi="Century Gothic"/>
          <w:b/>
          <w:sz w:val="28"/>
          <w:szCs w:val="28"/>
          <w:u w:val="single"/>
        </w:rPr>
        <w:t>Découpe</w:t>
      </w:r>
      <w:r w:rsidRPr="006A76B7">
        <w:rPr>
          <w:rFonts w:ascii="Century Gothic" w:hAnsi="Century Gothic"/>
          <w:sz w:val="28"/>
          <w:szCs w:val="28"/>
          <w:u w:val="single"/>
        </w:rPr>
        <w:t xml:space="preserve"> et </w:t>
      </w:r>
      <w:r w:rsidR="005B3EFD">
        <w:rPr>
          <w:rFonts w:ascii="Century Gothic" w:hAnsi="Century Gothic"/>
          <w:b/>
          <w:sz w:val="28"/>
          <w:szCs w:val="28"/>
          <w:u w:val="single"/>
        </w:rPr>
        <w:t>dispose</w:t>
      </w:r>
      <w:r w:rsidRPr="006A76B7">
        <w:rPr>
          <w:rFonts w:ascii="Century Gothic" w:hAnsi="Century Gothic"/>
          <w:sz w:val="28"/>
          <w:szCs w:val="28"/>
          <w:u w:val="single"/>
        </w:rPr>
        <w:t xml:space="preserve"> </w:t>
      </w:r>
      <w:r w:rsidR="00AE2A1B">
        <w:rPr>
          <w:rFonts w:ascii="Century Gothic" w:hAnsi="Century Gothic"/>
          <w:sz w:val="28"/>
          <w:szCs w:val="28"/>
          <w:u w:val="single"/>
        </w:rPr>
        <w:t>ces œuvres d’art</w:t>
      </w:r>
      <w:r w:rsidR="005B3EFD">
        <w:rPr>
          <w:rFonts w:ascii="Century Gothic" w:hAnsi="Century Gothic"/>
          <w:sz w:val="28"/>
          <w:szCs w:val="28"/>
          <w:u w:val="single"/>
        </w:rPr>
        <w:t xml:space="preserve"> comme tu le souhaites.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3764"/>
        <w:gridCol w:w="3765"/>
        <w:gridCol w:w="3764"/>
        <w:gridCol w:w="3765"/>
      </w:tblGrid>
      <w:tr w:rsidR="00B21BD8" w:rsidRPr="007C50BA" w14:paraId="03AFD31A" w14:textId="77777777" w:rsidTr="006F1AA6">
        <w:trPr>
          <w:trHeight w:val="3174"/>
        </w:trPr>
        <w:tc>
          <w:tcPr>
            <w:tcW w:w="3764" w:type="dxa"/>
            <w:vAlign w:val="center"/>
          </w:tcPr>
          <w:p w14:paraId="2C2643AC" w14:textId="5CED54F8" w:rsidR="00B21BD8" w:rsidRPr="009D1377" w:rsidRDefault="00400A55" w:rsidP="00C6777C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55DC204" wp14:editId="2771964A">
                  <wp:extent cx="1394303" cy="1857375"/>
                  <wp:effectExtent l="0" t="0" r="0" b="0"/>
                  <wp:docPr id="3" name="Image 3" descr="La Fontaine Stravins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 Fontaine Stravins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393" cy="1874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  <w:vAlign w:val="center"/>
          </w:tcPr>
          <w:p w14:paraId="52FEE3B1" w14:textId="22E0BDCA" w:rsidR="00B21BD8" w:rsidRPr="007C50BA" w:rsidRDefault="009F7F5E" w:rsidP="00C6777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2DDB651" wp14:editId="2EA8034A">
                  <wp:extent cx="2177129" cy="1571190"/>
                  <wp:effectExtent l="0" t="0" r="0" b="0"/>
                  <wp:docPr id="9" name="Image 9" descr="C:\Users\Formation\AppData\Local\Microsoft\Windows\INetCache\Content.Word\louvre-radeau-med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ormation\AppData\Local\Microsoft\Windows\INetCache\Content.Word\louvre-radeau-med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970" cy="157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3764" w:type="dxa"/>
            <w:vAlign w:val="center"/>
          </w:tcPr>
          <w:p w14:paraId="1771DEB6" w14:textId="64B7AA3D" w:rsidR="00B21BD8" w:rsidRPr="007C50BA" w:rsidRDefault="00E54B0E" w:rsidP="0075285C">
            <w:pPr>
              <w:jc w:val="center"/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E41FC57" wp14:editId="1F181A5D">
                  <wp:extent cx="1458341" cy="1838244"/>
                  <wp:effectExtent l="0" t="0" r="8890" b="0"/>
                  <wp:docPr id="14" name="Image 14" descr="http://classes.bnf.fr/essentiels/images/3/ess_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classes.bnf.fr/essentiels/images/3/ess_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922" cy="186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  <w:vAlign w:val="center"/>
          </w:tcPr>
          <w:p w14:paraId="0679A4B1" w14:textId="1215D3FE" w:rsidR="00B21BD8" w:rsidRPr="007C50BA" w:rsidRDefault="005D0DDA" w:rsidP="0075285C">
            <w:pPr>
              <w:jc w:val="center"/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A726CB2" wp14:editId="42C0D60F">
                  <wp:extent cx="1066800" cy="1881072"/>
                  <wp:effectExtent l="0" t="0" r="0" b="5080"/>
                  <wp:docPr id="5" name="Image 5" descr="La Lecture de la let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a Lecture de la let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181" cy="1890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BD8" w:rsidRPr="007C50BA" w14:paraId="151BFD23" w14:textId="77777777" w:rsidTr="006F1AA6">
        <w:trPr>
          <w:trHeight w:val="3174"/>
        </w:trPr>
        <w:tc>
          <w:tcPr>
            <w:tcW w:w="3764" w:type="dxa"/>
            <w:vAlign w:val="center"/>
          </w:tcPr>
          <w:p w14:paraId="7E541BB8" w14:textId="30AC1342" w:rsidR="00B21BD8" w:rsidRPr="007C50BA" w:rsidRDefault="00CF5807" w:rsidP="00C6777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B139CCF" wp14:editId="746A1125">
                  <wp:extent cx="1442846" cy="1818713"/>
                  <wp:effectExtent l="0" t="0" r="5080" b="0"/>
                  <wp:docPr id="11" name="Image 11" descr="http://expositions.bnf.fr/orsay-gustavedore/images/3/dor_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expositions.bnf.fr/orsay-gustavedore/images/3/dor_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829" cy="182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  <w:vAlign w:val="center"/>
          </w:tcPr>
          <w:p w14:paraId="7BB84D23" w14:textId="53CD747F" w:rsidR="00B21BD8" w:rsidRPr="007C50BA" w:rsidRDefault="005D0DDA" w:rsidP="00C6777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400A55">
              <w:rPr>
                <w:rFonts w:ascii="Century Gothic" w:hAnsi="Century Goth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BFB0D06" wp14:editId="392F4D56">
                  <wp:extent cx="1494979" cy="1866900"/>
                  <wp:effectExtent l="0" t="0" r="0" b="0"/>
                  <wp:docPr id="4" name="Image 4" descr="C:\Users\Formation\Downloads\2024913_photography_ProvidedCHO_Parisienne_de_Photographie_81372_24.b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ormation\Downloads\2024913_photography_ProvidedCHO_Parisienne_de_Photographie_81372_24.b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626" cy="1882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4" w:type="dxa"/>
            <w:vAlign w:val="center"/>
          </w:tcPr>
          <w:p w14:paraId="68743C1C" w14:textId="15A8C983" w:rsidR="00B21BD8" w:rsidRPr="007C50BA" w:rsidRDefault="002C49BC" w:rsidP="0075285C">
            <w:pPr>
              <w:jc w:val="center"/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380E6B9" wp14:editId="63A28351">
                  <wp:extent cx="1389643" cy="1847850"/>
                  <wp:effectExtent l="0" t="0" r="1270" b="0"/>
                  <wp:docPr id="6" name="Image 6" descr="C:\Users\Formation\AppData\Local\Microsoft\Windows\INetCache\Content.Word\louvre-melanco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ormation\AppData\Local\Microsoft\Windows\INetCache\Content.Word\louvre-melancol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802" cy="1862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  <w:vAlign w:val="center"/>
          </w:tcPr>
          <w:p w14:paraId="4E32FCE0" w14:textId="2CA9691F" w:rsidR="00B21BD8" w:rsidRPr="007C50BA" w:rsidRDefault="00876E41" w:rsidP="0075285C">
            <w:pPr>
              <w:jc w:val="center"/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6E95EE3" wp14:editId="060E5B28">
                  <wp:extent cx="2179577" cy="1734722"/>
                  <wp:effectExtent l="0" t="0" r="0" b="0"/>
                  <wp:docPr id="15" name="Image 15" descr="C:\Users\Formation\AppData\Local\Microsoft\Windows\INetCache\Content.Word\louvre-juillet-liberte-guidant-peuple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Formation\AppData\Local\Microsoft\Windows\INetCache\Content.Word\louvre-juillet-liberte-guidant-peuple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34" cy="1742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BD8" w:rsidRPr="007C50BA" w14:paraId="5411E2C4" w14:textId="77777777" w:rsidTr="006F1AA6">
        <w:trPr>
          <w:trHeight w:val="3174"/>
        </w:trPr>
        <w:tc>
          <w:tcPr>
            <w:tcW w:w="3764" w:type="dxa"/>
            <w:vAlign w:val="center"/>
          </w:tcPr>
          <w:p w14:paraId="336AE890" w14:textId="1DCC89D6" w:rsidR="00B21BD8" w:rsidRPr="007C50BA" w:rsidRDefault="00BD51C6" w:rsidP="00C6777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E6AA5CA" wp14:editId="6ABBCF4F">
                  <wp:extent cx="2190750" cy="1860637"/>
                  <wp:effectExtent l="0" t="0" r="0" b="6350"/>
                  <wp:docPr id="24" name="Image 24" descr="L'AngÃ©l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'AngÃ©l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316" cy="1873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  <w:vAlign w:val="center"/>
          </w:tcPr>
          <w:p w14:paraId="27689EA0" w14:textId="131EE337" w:rsidR="00B21BD8" w:rsidRPr="007C50BA" w:rsidRDefault="0092643F" w:rsidP="00C6777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2FF7D37" wp14:editId="3E735E5A">
                  <wp:extent cx="2169795" cy="1637941"/>
                  <wp:effectExtent l="0" t="0" r="1905" b="635"/>
                  <wp:docPr id="8" name="Image 8" descr="C:\Users\Formation\AppData\Local\Microsoft\Windows\INetCache\Content.Word\louvre-dante-et-virgile-aux-enfers-dit-aussi-la-barque-de-d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ormation\AppData\Local\Microsoft\Windows\INetCache\Content.Word\louvre-dante-et-virgile-aux-enfers-dit-aussi-la-barque-de-dan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174" cy="165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4" w:type="dxa"/>
            <w:vAlign w:val="center"/>
          </w:tcPr>
          <w:p w14:paraId="739A3072" w14:textId="3FB4CD92" w:rsidR="00B21BD8" w:rsidRPr="007C50BA" w:rsidRDefault="00A2395A" w:rsidP="0075285C">
            <w:pPr>
              <w:jc w:val="center"/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4FF05F9" wp14:editId="4C7A0803">
                  <wp:extent cx="2186947" cy="1599767"/>
                  <wp:effectExtent l="0" t="0" r="3810" b="635"/>
                  <wp:docPr id="41" name="Image 41" descr="Peinture (Argent sur noir, blanc, jaune et roug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einture (Argent sur noir, blanc, jaune et roug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759" cy="1610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  <w:vAlign w:val="center"/>
          </w:tcPr>
          <w:p w14:paraId="7D417AD3" w14:textId="651BB709" w:rsidR="00B21BD8" w:rsidRPr="00BD51C6" w:rsidRDefault="00BD51C6" w:rsidP="00BD51C6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5FE58A7" wp14:editId="5AF08414">
                  <wp:extent cx="1095375" cy="1825625"/>
                  <wp:effectExtent l="0" t="0" r="9525" b="3175"/>
                  <wp:docPr id="22" name="Image 22" descr="La Rue Montorgue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 Rue Montorgue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82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33E01A" w14:textId="7026A7F9" w:rsidR="0022253A" w:rsidRDefault="0022253A" w:rsidP="008E4A20">
      <w:pPr>
        <w:tabs>
          <w:tab w:val="left" w:pos="7224"/>
        </w:tabs>
      </w:pPr>
    </w:p>
    <w:p w14:paraId="5825B2A4" w14:textId="77777777" w:rsidR="006E2D6A" w:rsidRDefault="006E2D6A" w:rsidP="008E4A20">
      <w:pPr>
        <w:tabs>
          <w:tab w:val="left" w:pos="7224"/>
        </w:tabs>
        <w:sectPr w:rsidR="006E2D6A" w:rsidSect="0075285C">
          <w:pgSz w:w="16838" w:h="11906" w:orient="landscape"/>
          <w:pgMar w:top="709" w:right="680" w:bottom="567" w:left="964" w:header="709" w:footer="709" w:gutter="0"/>
          <w:pgBorders>
            <w:top w:val="single" w:sz="48" w:space="15" w:color="FFFFFF"/>
            <w:left w:val="single" w:sz="48" w:space="15" w:color="FFFFFF"/>
            <w:bottom w:val="single" w:sz="48" w:space="10" w:color="FFFFFF"/>
            <w:right w:val="single" w:sz="48" w:space="10" w:color="FFFFFF"/>
          </w:pgBorders>
          <w:cols w:space="708"/>
          <w:docGrid w:linePitch="544"/>
        </w:sectPr>
      </w:pPr>
    </w:p>
    <w:p w14:paraId="20E7F4E4" w14:textId="77777777" w:rsidR="00876E41" w:rsidRDefault="00876E41" w:rsidP="00876E41">
      <w:pPr>
        <w:tabs>
          <w:tab w:val="left" w:pos="7224"/>
        </w:tabs>
        <w:jc w:val="center"/>
        <w:rPr>
          <w:rFonts w:ascii="Century Gothic" w:hAnsi="Century Gothic" w:cs="Arial"/>
          <w:b/>
          <w:color w:val="002060"/>
          <w:sz w:val="28"/>
          <w:szCs w:val="28"/>
        </w:rPr>
      </w:pPr>
    </w:p>
    <w:p w14:paraId="66E93D03" w14:textId="512F5BF7" w:rsidR="00D24DF4" w:rsidRPr="00E95D92" w:rsidRDefault="00D24DF4" w:rsidP="00184DC3">
      <w:pPr>
        <w:tabs>
          <w:tab w:val="left" w:pos="7224"/>
        </w:tabs>
        <w:spacing w:line="360" w:lineRule="auto"/>
        <w:jc w:val="center"/>
        <w:rPr>
          <w:rFonts w:ascii="Century Gothic" w:hAnsi="Century Gothic" w:cs="Arial"/>
          <w:b/>
          <w:color w:val="002060"/>
          <w:sz w:val="28"/>
          <w:szCs w:val="28"/>
        </w:rPr>
      </w:pPr>
      <w:r w:rsidRPr="00E95D92">
        <w:rPr>
          <w:rFonts w:ascii="Century Gothic" w:hAnsi="Century Gothic" w:cs="Arial"/>
          <w:b/>
          <w:color w:val="002060"/>
          <w:sz w:val="28"/>
          <w:szCs w:val="28"/>
        </w:rPr>
        <w:t>Sources</w:t>
      </w:r>
    </w:p>
    <w:p w14:paraId="6D313951" w14:textId="3D54D537" w:rsidR="00E95D92" w:rsidRPr="00D24DF4" w:rsidRDefault="00E95D92" w:rsidP="00E95D92">
      <w:pPr>
        <w:tabs>
          <w:tab w:val="left" w:pos="7224"/>
        </w:tabs>
        <w:jc w:val="center"/>
        <w:rPr>
          <w:rFonts w:ascii="Century Gothic" w:hAnsi="Century Gothic" w:cs="Arial"/>
          <w:b/>
          <w:color w:val="000000"/>
        </w:rPr>
      </w:pPr>
      <w:r>
        <w:rPr>
          <w:noProof/>
          <w:lang w:eastAsia="fr-FR"/>
        </w:rPr>
        <w:drawing>
          <wp:inline distT="0" distB="0" distL="0" distR="0" wp14:anchorId="55A0C2F8" wp14:editId="0716A9D2">
            <wp:extent cx="1465473" cy="472615"/>
            <wp:effectExtent l="0" t="0" r="1905" b="3810"/>
            <wp:docPr id="42" name="Image 42" descr="RÃ©sultat de recherche d'images pour &quot;europeana collections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Ã©sultat de recherche d'images pour &quot;europeana collections logo&quot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625" cy="48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79219" w14:textId="14221698" w:rsidR="00184DC3" w:rsidRPr="00400A55" w:rsidRDefault="00400A55" w:rsidP="00400A55">
      <w:pPr>
        <w:pStyle w:val="Paragraphedeliste"/>
        <w:numPr>
          <w:ilvl w:val="0"/>
          <w:numId w:val="1"/>
        </w:numPr>
        <w:tabs>
          <w:tab w:val="left" w:pos="7224"/>
        </w:tabs>
        <w:ind w:right="424"/>
        <w:jc w:val="both"/>
        <w:rPr>
          <w:rFonts w:ascii="Century Gothic" w:hAnsi="Century Gothic" w:cs="Arial"/>
          <w:color w:val="000000"/>
          <w:sz w:val="20"/>
          <w:szCs w:val="20"/>
        </w:rPr>
      </w:pPr>
      <w:r w:rsidRPr="00400A55">
        <w:rPr>
          <w:rFonts w:ascii="Century Gothic" w:hAnsi="Century Gothic" w:cs="Arial"/>
          <w:color w:val="000000"/>
        </w:rPr>
        <w:t>Léon et Lenny, Hornung, Parisienne de photographie, Paris, tous droits réservés</w:t>
      </w:r>
    </w:p>
    <w:p w14:paraId="418FCF5F" w14:textId="7DAA805A" w:rsidR="00400A55" w:rsidRDefault="00976D3B" w:rsidP="002C6187">
      <w:pPr>
        <w:pStyle w:val="Paragraphedeliste"/>
        <w:tabs>
          <w:tab w:val="left" w:pos="7224"/>
        </w:tabs>
        <w:ind w:right="424"/>
        <w:jc w:val="both"/>
        <w:rPr>
          <w:rFonts w:ascii="Century Gothic" w:hAnsi="Century Gothic" w:cs="Arial"/>
          <w:color w:val="000000"/>
          <w:sz w:val="20"/>
          <w:szCs w:val="20"/>
        </w:rPr>
      </w:pPr>
      <w:hyperlink r:id="rId22" w:history="1">
        <w:r w:rsidR="00400A55" w:rsidRPr="00C07473">
          <w:rPr>
            <w:rStyle w:val="Lienhypertexte"/>
            <w:rFonts w:ascii="Century Gothic" w:hAnsi="Century Gothic" w:cs="Arial"/>
            <w:sz w:val="20"/>
            <w:szCs w:val="20"/>
          </w:rPr>
          <w:t>https://www.europeana.eu/portal/fr/record/2024913/photography_ProvidedCHO_Parisienne_de_Photographie_81372_24.html?l%5Bp%5D%5Bq%5D=liesse&amp;l%5Br%5D=24&amp;l%5Bt%5D=196&amp;q=liesse</w:t>
        </w:r>
      </w:hyperlink>
    </w:p>
    <w:p w14:paraId="110AFF60" w14:textId="77777777" w:rsidR="00876E41" w:rsidRPr="002C6187" w:rsidRDefault="00876E41" w:rsidP="002C6187">
      <w:pPr>
        <w:pStyle w:val="Paragraphedeliste"/>
        <w:tabs>
          <w:tab w:val="left" w:pos="7224"/>
        </w:tabs>
        <w:ind w:right="424"/>
        <w:jc w:val="both"/>
        <w:rPr>
          <w:rFonts w:ascii="Century Gothic" w:hAnsi="Century Gothic" w:cs="Arial"/>
          <w:color w:val="000000"/>
          <w:sz w:val="20"/>
          <w:szCs w:val="20"/>
        </w:rPr>
      </w:pPr>
    </w:p>
    <w:p w14:paraId="50289FCF" w14:textId="77777777" w:rsidR="00525755" w:rsidRDefault="009628DD" w:rsidP="006175B6">
      <w:pPr>
        <w:tabs>
          <w:tab w:val="left" w:pos="7224"/>
        </w:tabs>
        <w:jc w:val="center"/>
        <w:rPr>
          <w:rFonts w:ascii="Century Gothic" w:hAnsi="Century Gothic"/>
          <w:sz w:val="28"/>
          <w:szCs w:val="28"/>
        </w:rPr>
      </w:pPr>
      <w:r w:rsidRPr="009628DD">
        <w:rPr>
          <w:rFonts w:ascii="Century Gothic" w:hAnsi="Century Gothic"/>
          <w:noProof/>
          <w:sz w:val="28"/>
          <w:szCs w:val="28"/>
          <w:lang w:eastAsia="fr-FR"/>
        </w:rPr>
        <w:drawing>
          <wp:inline distT="0" distB="0" distL="0" distR="0" wp14:anchorId="1822F299" wp14:editId="10F22586">
            <wp:extent cx="2058115" cy="588096"/>
            <wp:effectExtent l="0" t="0" r="0" b="0"/>
            <wp:docPr id="43" name="Image 43" descr="RÃ©sultat de recherche d'images pour &quot;logo eduthe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Ã©sultat de recherche d'images pour &quot;logo eduthequ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11" b="12622"/>
                    <a:stretch/>
                  </pic:blipFill>
                  <pic:spPr bwMode="auto">
                    <a:xfrm>
                      <a:off x="0" y="0"/>
                      <a:ext cx="2162531" cy="61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54FDC" w14:textId="0E3631FE" w:rsidR="005F6A2D" w:rsidRPr="009628DD" w:rsidRDefault="00525755" w:rsidP="006175B6">
      <w:pPr>
        <w:tabs>
          <w:tab w:val="left" w:pos="7224"/>
        </w:tabs>
        <w:jc w:val="center"/>
        <w:rPr>
          <w:rFonts w:ascii="Century Gothic" w:hAnsi="Century Gothic"/>
          <w:sz w:val="28"/>
          <w:szCs w:val="28"/>
        </w:rPr>
      </w:pPr>
      <w:r w:rsidRPr="009628DD">
        <w:rPr>
          <w:rFonts w:ascii="Century Gothic" w:hAnsi="Century Gothic"/>
          <w:noProof/>
          <w:sz w:val="28"/>
          <w:szCs w:val="28"/>
          <w:lang w:eastAsia="fr-FR"/>
        </w:rPr>
        <w:drawing>
          <wp:inline distT="0" distB="0" distL="0" distR="0" wp14:anchorId="64C07F20" wp14:editId="7F5127CC">
            <wp:extent cx="1385263" cy="412115"/>
            <wp:effectExtent l="0" t="0" r="5715" b="6985"/>
            <wp:docPr id="1" name="Image 1" descr="RÃ©sultat de recherche d'images pour &quot;logo louv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logo louvre&quot;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143" cy="42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751FF" w14:textId="18F9547D" w:rsidR="005F6A2D" w:rsidRPr="002C49BC" w:rsidRDefault="002C49BC" w:rsidP="006175B6">
      <w:pPr>
        <w:pStyle w:val="Paragraphedeliste"/>
        <w:numPr>
          <w:ilvl w:val="0"/>
          <w:numId w:val="1"/>
        </w:numPr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  <w:r w:rsidRPr="002C49BC">
        <w:rPr>
          <w:rFonts w:ascii="Century Gothic" w:hAnsi="Century Gothic" w:cs="Arial"/>
          <w:color w:val="000000"/>
          <w:sz w:val="20"/>
          <w:szCs w:val="20"/>
        </w:rPr>
        <w:t xml:space="preserve">La mélancolie, </w:t>
      </w:r>
      <w:r w:rsidRPr="002C49BC">
        <w:rPr>
          <w:rFonts w:ascii="Century Gothic" w:hAnsi="Century Gothic" w:cs="Arial"/>
          <w:color w:val="000000"/>
          <w:sz w:val="20"/>
          <w:szCs w:val="20"/>
          <w:shd w:val="clear" w:color="auto" w:fill="FFFFFF"/>
        </w:rPr>
        <w:t>Fetty, Musée du Louvre, Paris, tous droits réservés</w:t>
      </w:r>
    </w:p>
    <w:p w14:paraId="29851DC0" w14:textId="1F8E17C9" w:rsidR="009628DD" w:rsidRDefault="00976D3B" w:rsidP="002C49BC">
      <w:pPr>
        <w:pStyle w:val="Paragraphedeliste"/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  <w:hyperlink r:id="rId25" w:history="1">
        <w:r w:rsidR="002C49BC" w:rsidRPr="00C07473">
          <w:rPr>
            <w:rStyle w:val="Lienhypertexte"/>
            <w:rFonts w:ascii="Century Gothic" w:hAnsi="Century Gothic"/>
            <w:sz w:val="20"/>
            <w:szCs w:val="20"/>
          </w:rPr>
          <w:t>https://www.louvre.fr/oeuvre-notices/la-melancolie</w:t>
        </w:r>
      </w:hyperlink>
    </w:p>
    <w:p w14:paraId="2933440D" w14:textId="61DB5066" w:rsidR="002C49BC" w:rsidRPr="0092643F" w:rsidRDefault="0092643F" w:rsidP="002C49BC">
      <w:pPr>
        <w:pStyle w:val="Paragraphedeliste"/>
        <w:numPr>
          <w:ilvl w:val="0"/>
          <w:numId w:val="1"/>
        </w:numPr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  <w:r w:rsidRPr="0092643F">
        <w:rPr>
          <w:rFonts w:ascii="Century Gothic" w:hAnsi="Century Gothic" w:cs="Arial"/>
          <w:color w:val="000000"/>
          <w:sz w:val="20"/>
          <w:szCs w:val="20"/>
        </w:rPr>
        <w:t>Dante et Virgile aux enfers, Delacroix</w:t>
      </w:r>
      <w:r w:rsidRPr="0092643F">
        <w:rPr>
          <w:rFonts w:ascii="Century Gothic" w:hAnsi="Century Gothic" w:cs="Arial"/>
          <w:color w:val="000000"/>
          <w:sz w:val="20"/>
          <w:szCs w:val="20"/>
          <w:shd w:val="clear" w:color="auto" w:fill="FFFFFF"/>
        </w:rPr>
        <w:t>, Musée du Louvre, Paris, tous droits réservés</w:t>
      </w:r>
    </w:p>
    <w:p w14:paraId="35A840AE" w14:textId="7E92FAC1" w:rsidR="0092643F" w:rsidRDefault="00976D3B" w:rsidP="0092643F">
      <w:pPr>
        <w:pStyle w:val="Paragraphedeliste"/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  <w:hyperlink r:id="rId26" w:history="1">
        <w:r w:rsidR="0092643F" w:rsidRPr="00C07473">
          <w:rPr>
            <w:rStyle w:val="Lienhypertexte"/>
            <w:rFonts w:ascii="Century Gothic" w:hAnsi="Century Gothic"/>
            <w:sz w:val="20"/>
            <w:szCs w:val="20"/>
          </w:rPr>
          <w:t>https://www.louvre.fr/oeuvre-notices/dante-et-virgile-aux-enfers</w:t>
        </w:r>
      </w:hyperlink>
    </w:p>
    <w:p w14:paraId="67AACC40" w14:textId="55399C5B" w:rsidR="009F7F5E" w:rsidRPr="009F7F5E" w:rsidRDefault="009F7F5E" w:rsidP="009F7F5E">
      <w:pPr>
        <w:pStyle w:val="Paragraphedeliste"/>
        <w:numPr>
          <w:ilvl w:val="0"/>
          <w:numId w:val="1"/>
        </w:numPr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  <w:r w:rsidRPr="009F7F5E">
        <w:rPr>
          <w:rFonts w:ascii="Century Gothic" w:hAnsi="Century Gothic" w:cs="Arial"/>
          <w:color w:val="000000"/>
          <w:sz w:val="20"/>
          <w:szCs w:val="20"/>
        </w:rPr>
        <w:t xml:space="preserve">Le radeau de la méduse, Gericault, </w:t>
      </w:r>
      <w:r w:rsidRPr="009F7F5E">
        <w:rPr>
          <w:rFonts w:ascii="Century Gothic" w:hAnsi="Century Gothic" w:cs="Arial"/>
          <w:color w:val="000000"/>
          <w:sz w:val="20"/>
          <w:szCs w:val="20"/>
          <w:shd w:val="clear" w:color="auto" w:fill="FFFFFF"/>
        </w:rPr>
        <w:t>Musée du Louvre, Paris, tous droits réservés</w:t>
      </w:r>
    </w:p>
    <w:p w14:paraId="0078ACEC" w14:textId="6FCBC414" w:rsidR="009F7F5E" w:rsidRDefault="00976D3B" w:rsidP="009F7F5E">
      <w:pPr>
        <w:pStyle w:val="Paragraphedeliste"/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  <w:hyperlink r:id="rId27" w:history="1">
        <w:r w:rsidR="009F7F5E" w:rsidRPr="00C07473">
          <w:rPr>
            <w:rStyle w:val="Lienhypertexte"/>
            <w:rFonts w:ascii="Century Gothic" w:hAnsi="Century Gothic"/>
            <w:sz w:val="20"/>
            <w:szCs w:val="20"/>
          </w:rPr>
          <w:t>https://www.louvre.fr/oeuvre-notices/le-radeau-de-la-meduse</w:t>
        </w:r>
      </w:hyperlink>
    </w:p>
    <w:p w14:paraId="772E1618" w14:textId="2649B6EC" w:rsidR="00876E41" w:rsidRPr="00876E41" w:rsidRDefault="00876E41" w:rsidP="00876E41">
      <w:pPr>
        <w:pStyle w:val="Paragraphedeliste"/>
        <w:numPr>
          <w:ilvl w:val="0"/>
          <w:numId w:val="1"/>
        </w:numPr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  <w:r w:rsidRPr="00876E41">
        <w:rPr>
          <w:rFonts w:ascii="Century Gothic" w:hAnsi="Century Gothic" w:cs="Arial"/>
          <w:color w:val="000000"/>
          <w:sz w:val="20"/>
          <w:szCs w:val="20"/>
        </w:rPr>
        <w:t xml:space="preserve">La liberté guidant le peuple, Delacroix, </w:t>
      </w:r>
      <w:r w:rsidRPr="00876E41">
        <w:rPr>
          <w:rFonts w:ascii="Century Gothic" w:hAnsi="Century Gothic" w:cs="Arial"/>
          <w:color w:val="000000"/>
          <w:sz w:val="20"/>
          <w:szCs w:val="20"/>
          <w:shd w:val="clear" w:color="auto" w:fill="FFFFFF"/>
        </w:rPr>
        <w:t>Musée du Louvre, Paris, tous droits réservés</w:t>
      </w:r>
    </w:p>
    <w:p w14:paraId="74FB4CCE" w14:textId="29716BFA" w:rsidR="00876E41" w:rsidRDefault="00976D3B" w:rsidP="00876E41">
      <w:pPr>
        <w:pStyle w:val="Paragraphedeliste"/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  <w:hyperlink r:id="rId28" w:history="1">
        <w:r w:rsidR="00876E41" w:rsidRPr="00C07473">
          <w:rPr>
            <w:rStyle w:val="Lienhypertexte"/>
            <w:rFonts w:ascii="Century Gothic" w:hAnsi="Century Gothic"/>
            <w:sz w:val="20"/>
            <w:szCs w:val="20"/>
          </w:rPr>
          <w:t>https://www.louvre.fr/oeuvre-notices/le-28-juillet-la-liberte-guidant-le-peuple</w:t>
        </w:r>
      </w:hyperlink>
    </w:p>
    <w:p w14:paraId="265BDE3F" w14:textId="6DF3B0F5" w:rsidR="00876E41" w:rsidRDefault="00876E41" w:rsidP="00876E41">
      <w:pPr>
        <w:pStyle w:val="Paragraphedeliste"/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</w:p>
    <w:p w14:paraId="292801C5" w14:textId="53240048" w:rsidR="009628DD" w:rsidRDefault="009628DD" w:rsidP="006175B6">
      <w:pPr>
        <w:pStyle w:val="Paragraphedeliste"/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</w:p>
    <w:p w14:paraId="03660A28" w14:textId="1641657F" w:rsidR="009628DD" w:rsidRDefault="009628DD" w:rsidP="009628DD">
      <w:pPr>
        <w:pStyle w:val="Paragraphedeliste"/>
        <w:tabs>
          <w:tab w:val="left" w:pos="7224"/>
        </w:tabs>
        <w:ind w:right="424"/>
        <w:jc w:val="center"/>
        <w:rPr>
          <w:rFonts w:ascii="Century Gothic" w:hAnsi="Century Gothic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65DF6425" wp14:editId="77B4A40E">
            <wp:extent cx="2905125" cy="345216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42888" cy="34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C32EF" w14:textId="77777777" w:rsidR="009628DD" w:rsidRPr="009628DD" w:rsidRDefault="009628DD" w:rsidP="006175B6">
      <w:pPr>
        <w:pStyle w:val="Paragraphedeliste"/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</w:p>
    <w:p w14:paraId="51C647F8" w14:textId="2DE924B2" w:rsidR="006175B6" w:rsidRPr="009628DD" w:rsidRDefault="006175B6" w:rsidP="006175B6">
      <w:pPr>
        <w:pStyle w:val="Paragraphedeliste"/>
        <w:numPr>
          <w:ilvl w:val="0"/>
          <w:numId w:val="1"/>
        </w:numPr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  <w:r w:rsidRPr="009628DD">
        <w:rPr>
          <w:rFonts w:ascii="Century Gothic" w:hAnsi="Century Gothic" w:cs="Arial"/>
          <w:color w:val="000000"/>
          <w:sz w:val="20"/>
          <w:szCs w:val="20"/>
        </w:rPr>
        <w:t>Rue Montorgueil, Monet, Musée d’Orsay, Paris, tous droits réservés</w:t>
      </w:r>
    </w:p>
    <w:p w14:paraId="64319D46" w14:textId="729841C7" w:rsidR="006175B6" w:rsidRPr="009628DD" w:rsidRDefault="00976D3B" w:rsidP="006175B6">
      <w:pPr>
        <w:pStyle w:val="Paragraphedeliste"/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  <w:hyperlink r:id="rId30" w:history="1">
        <w:r w:rsidR="006175B6" w:rsidRPr="009628DD">
          <w:rPr>
            <w:rStyle w:val="Lienhypertexte"/>
            <w:rFonts w:ascii="Century Gothic" w:hAnsi="Century Gothic"/>
            <w:sz w:val="20"/>
            <w:szCs w:val="20"/>
          </w:rPr>
          <w:t>https://www.panoramadelart.com/monet-rue-montorgeuil</w:t>
        </w:r>
      </w:hyperlink>
    </w:p>
    <w:p w14:paraId="483465F8" w14:textId="0243596B" w:rsidR="006175B6" w:rsidRPr="009628DD" w:rsidRDefault="006175B6" w:rsidP="006175B6">
      <w:pPr>
        <w:pStyle w:val="Paragraphedeliste"/>
        <w:numPr>
          <w:ilvl w:val="0"/>
          <w:numId w:val="1"/>
        </w:numPr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  <w:r w:rsidRPr="009628DD">
        <w:rPr>
          <w:rFonts w:ascii="Century Gothic" w:hAnsi="Century Gothic" w:cs="Arial"/>
          <w:color w:val="000000"/>
          <w:sz w:val="20"/>
          <w:szCs w:val="20"/>
        </w:rPr>
        <w:t>Angelus, J-F. Millet, Musée d’Orsay, Paris, tous droits réservés</w:t>
      </w:r>
    </w:p>
    <w:p w14:paraId="6CCA1611" w14:textId="54C4EC8C" w:rsidR="006175B6" w:rsidRPr="009628DD" w:rsidRDefault="00976D3B" w:rsidP="006175B6">
      <w:pPr>
        <w:pStyle w:val="Paragraphedeliste"/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  <w:hyperlink r:id="rId31" w:history="1">
        <w:r w:rsidR="006175B6" w:rsidRPr="009628DD">
          <w:rPr>
            <w:rStyle w:val="Lienhypertexte"/>
            <w:rFonts w:ascii="Century Gothic" w:hAnsi="Century Gothic"/>
            <w:sz w:val="20"/>
            <w:szCs w:val="20"/>
          </w:rPr>
          <w:t>https://www.panoramadelart.com/angelus-jean-francois-millet</w:t>
        </w:r>
      </w:hyperlink>
    </w:p>
    <w:p w14:paraId="0520C26B" w14:textId="6D883A9F" w:rsidR="00E77941" w:rsidRPr="00E77941" w:rsidRDefault="00E77941" w:rsidP="00E77941">
      <w:pPr>
        <w:pStyle w:val="Paragraphedeliste"/>
        <w:numPr>
          <w:ilvl w:val="0"/>
          <w:numId w:val="1"/>
        </w:numPr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  <w:r w:rsidRPr="00E77941">
        <w:rPr>
          <w:rFonts w:ascii="Century Gothic" w:hAnsi="Century Gothic" w:cs="Arial"/>
          <w:color w:val="000000"/>
          <w:sz w:val="20"/>
          <w:szCs w:val="20"/>
        </w:rPr>
        <w:t>Peinture, Pollock, Musée d’Arts Modernes, Paris, tous droits réservés</w:t>
      </w:r>
    </w:p>
    <w:p w14:paraId="406173BF" w14:textId="1F5FC10C" w:rsidR="00E77941" w:rsidRDefault="00976D3B" w:rsidP="00E77941">
      <w:pPr>
        <w:pStyle w:val="Paragraphedeliste"/>
        <w:tabs>
          <w:tab w:val="left" w:pos="7224"/>
        </w:tabs>
        <w:ind w:right="424"/>
        <w:jc w:val="both"/>
        <w:rPr>
          <w:rStyle w:val="Lienhypertexte"/>
          <w:rFonts w:ascii="Century Gothic" w:hAnsi="Century Gothic"/>
          <w:sz w:val="20"/>
          <w:szCs w:val="20"/>
        </w:rPr>
      </w:pPr>
      <w:hyperlink r:id="rId32" w:history="1">
        <w:r w:rsidR="00E77941" w:rsidRPr="00E77941">
          <w:rPr>
            <w:rStyle w:val="Lienhypertexte"/>
            <w:rFonts w:ascii="Century Gothic" w:hAnsi="Century Gothic"/>
            <w:sz w:val="20"/>
            <w:szCs w:val="20"/>
          </w:rPr>
          <w:t>https://www.panoramadelart.com/pollock-peinture-argent-sur-noir-blanc-jaune-et-rouge</w:t>
        </w:r>
      </w:hyperlink>
    </w:p>
    <w:p w14:paraId="377DA574" w14:textId="517D2D69" w:rsidR="00400A55" w:rsidRPr="00400A55" w:rsidRDefault="00400A55" w:rsidP="00400A55">
      <w:pPr>
        <w:pStyle w:val="Paragraphedeliste"/>
        <w:numPr>
          <w:ilvl w:val="0"/>
          <w:numId w:val="1"/>
        </w:numPr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  <w:r w:rsidRPr="00400A55">
        <w:rPr>
          <w:rFonts w:ascii="Century Gothic" w:hAnsi="Century Gothic" w:cs="Arial"/>
          <w:color w:val="000000"/>
          <w:sz w:val="20"/>
          <w:szCs w:val="20"/>
        </w:rPr>
        <w:t>Fontaine Stravinsky, Niki de Saint Phalle, Paris, tous droits réservés</w:t>
      </w:r>
    </w:p>
    <w:p w14:paraId="4A43F3C7" w14:textId="016172D5" w:rsidR="00400A55" w:rsidRDefault="00976D3B" w:rsidP="00400A55">
      <w:pPr>
        <w:pStyle w:val="Paragraphedeliste"/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  <w:hyperlink r:id="rId33" w:history="1">
        <w:r w:rsidR="00400A55" w:rsidRPr="00C07473">
          <w:rPr>
            <w:rStyle w:val="Lienhypertexte"/>
            <w:rFonts w:ascii="Century Gothic" w:hAnsi="Century Gothic"/>
            <w:sz w:val="20"/>
            <w:szCs w:val="20"/>
          </w:rPr>
          <w:t>https://www.panoramadelart.com/fontaine-stravinsky</w:t>
        </w:r>
      </w:hyperlink>
    </w:p>
    <w:p w14:paraId="127F0E41" w14:textId="6C84A4D5" w:rsidR="00A3510C" w:rsidRPr="00A3510C" w:rsidRDefault="00A3510C" w:rsidP="00A3510C">
      <w:pPr>
        <w:pStyle w:val="Paragraphedeliste"/>
        <w:numPr>
          <w:ilvl w:val="0"/>
          <w:numId w:val="1"/>
        </w:numPr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  <w:r w:rsidRPr="00A3510C">
        <w:rPr>
          <w:rFonts w:ascii="Century Gothic" w:hAnsi="Century Gothic" w:cs="Arial"/>
          <w:color w:val="000000"/>
          <w:sz w:val="20"/>
          <w:szCs w:val="20"/>
        </w:rPr>
        <w:t>La lecture de la lettre, Picasso, Musée Picasso, Paris, tous droits réservés</w:t>
      </w:r>
    </w:p>
    <w:p w14:paraId="37B474CB" w14:textId="3DA23862" w:rsidR="00A3510C" w:rsidRDefault="00976D3B" w:rsidP="00A3510C">
      <w:pPr>
        <w:pStyle w:val="Paragraphedeliste"/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  <w:hyperlink r:id="rId34" w:history="1">
        <w:r w:rsidR="00A3510C" w:rsidRPr="00C07473">
          <w:rPr>
            <w:rStyle w:val="Lienhypertexte"/>
            <w:rFonts w:ascii="Century Gothic" w:hAnsi="Century Gothic"/>
            <w:sz w:val="20"/>
            <w:szCs w:val="20"/>
          </w:rPr>
          <w:t>https://www.panoramadelart.com/picassolecture</w:t>
        </w:r>
      </w:hyperlink>
    </w:p>
    <w:p w14:paraId="708ED363" w14:textId="325071A1" w:rsidR="00876E41" w:rsidRDefault="00876E41" w:rsidP="00A3510C">
      <w:pPr>
        <w:pStyle w:val="Paragraphedeliste"/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</w:p>
    <w:p w14:paraId="168C215D" w14:textId="0B796FB7" w:rsidR="00CF5807" w:rsidRDefault="00CF5807" w:rsidP="00CF5807">
      <w:pPr>
        <w:pStyle w:val="Paragraphedeliste"/>
        <w:tabs>
          <w:tab w:val="left" w:pos="7224"/>
        </w:tabs>
        <w:ind w:right="424"/>
        <w:jc w:val="center"/>
        <w:rPr>
          <w:rFonts w:ascii="Century Gothic" w:hAnsi="Century Gothic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0562BBC0" wp14:editId="5F8156D1">
            <wp:extent cx="1346200" cy="537456"/>
            <wp:effectExtent l="0" t="0" r="0" b="0"/>
            <wp:docPr id="12" name="Image 12" descr="RÃ©sultat de recherche d'images pour &quot;logo bnf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Ã©sultat de recherche d'images pour &quot;logo bnf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97" b="8207"/>
                    <a:stretch/>
                  </pic:blipFill>
                  <pic:spPr bwMode="auto">
                    <a:xfrm>
                      <a:off x="0" y="0"/>
                      <a:ext cx="1368124" cy="54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F6F22" w14:textId="790DFEBB" w:rsidR="00CF5807" w:rsidRPr="00CF5807" w:rsidRDefault="00CF5807" w:rsidP="00CF5807">
      <w:pPr>
        <w:pStyle w:val="Paragraphedeliste"/>
        <w:numPr>
          <w:ilvl w:val="0"/>
          <w:numId w:val="1"/>
        </w:numPr>
        <w:tabs>
          <w:tab w:val="left" w:pos="7224"/>
        </w:tabs>
        <w:ind w:right="424"/>
        <w:rPr>
          <w:rFonts w:ascii="Century Gothic" w:hAnsi="Century Gothic"/>
          <w:sz w:val="20"/>
          <w:szCs w:val="20"/>
        </w:rPr>
      </w:pPr>
      <w:r w:rsidRPr="00CF5807">
        <w:rPr>
          <w:rFonts w:ascii="Century Gothic" w:hAnsi="Century Gothic" w:cs="Arial"/>
          <w:color w:val="000000"/>
          <w:sz w:val="20"/>
          <w:szCs w:val="20"/>
        </w:rPr>
        <w:t>C'est là que font leur nid les hideuses Harpies, Gustave Doré, BNF, tous droits réservés</w:t>
      </w:r>
    </w:p>
    <w:p w14:paraId="28F2464B" w14:textId="496F6E37" w:rsidR="00CF5807" w:rsidRDefault="00976D3B" w:rsidP="00CF5807">
      <w:pPr>
        <w:pStyle w:val="Paragraphedeliste"/>
        <w:tabs>
          <w:tab w:val="left" w:pos="7224"/>
        </w:tabs>
        <w:ind w:right="424"/>
        <w:rPr>
          <w:rFonts w:ascii="Century Gothic" w:hAnsi="Century Gothic"/>
          <w:sz w:val="20"/>
          <w:szCs w:val="20"/>
        </w:rPr>
      </w:pPr>
      <w:hyperlink r:id="rId36" w:history="1">
        <w:r w:rsidR="00CF5807" w:rsidRPr="00C07473">
          <w:rPr>
            <w:rStyle w:val="Lienhypertexte"/>
            <w:rFonts w:ascii="Century Gothic" w:hAnsi="Century Gothic"/>
            <w:sz w:val="20"/>
            <w:szCs w:val="20"/>
          </w:rPr>
          <w:t>http://expositions.bnf.fr/orsay-gustavedore/grand/dor_036.htm</w:t>
        </w:r>
      </w:hyperlink>
    </w:p>
    <w:p w14:paraId="4FD89A13" w14:textId="4972DB9E" w:rsidR="00CF5807" w:rsidRPr="00CF5807" w:rsidRDefault="00CF5807" w:rsidP="00CF5807">
      <w:pPr>
        <w:pStyle w:val="Paragraphedeliste"/>
        <w:numPr>
          <w:ilvl w:val="0"/>
          <w:numId w:val="1"/>
        </w:numPr>
        <w:tabs>
          <w:tab w:val="left" w:pos="7224"/>
        </w:tabs>
        <w:ind w:right="424"/>
        <w:rPr>
          <w:rFonts w:ascii="Century Gothic" w:hAnsi="Century Gothic"/>
          <w:sz w:val="20"/>
          <w:szCs w:val="20"/>
        </w:rPr>
      </w:pPr>
      <w:r w:rsidRPr="00CF5807">
        <w:rPr>
          <w:rFonts w:ascii="Century Gothic" w:hAnsi="Century Gothic" w:cs="Arial"/>
          <w:color w:val="000000"/>
          <w:sz w:val="20"/>
          <w:szCs w:val="20"/>
        </w:rPr>
        <w:t>Barbe Bleue, G. Doré, BNF, tous droits réservés</w:t>
      </w:r>
    </w:p>
    <w:p w14:paraId="0699FE64" w14:textId="2A6459B7" w:rsidR="00400A55" w:rsidRPr="00876E41" w:rsidRDefault="00976D3B" w:rsidP="00876E41">
      <w:pPr>
        <w:pStyle w:val="Paragraphedeliste"/>
        <w:tabs>
          <w:tab w:val="left" w:pos="7224"/>
        </w:tabs>
        <w:ind w:right="424"/>
        <w:rPr>
          <w:rFonts w:ascii="Century Gothic" w:hAnsi="Century Gothic"/>
          <w:sz w:val="20"/>
          <w:szCs w:val="20"/>
        </w:rPr>
      </w:pPr>
      <w:hyperlink r:id="rId37" w:history="1">
        <w:r w:rsidR="00CF5807" w:rsidRPr="00C07473">
          <w:rPr>
            <w:rStyle w:val="Lienhypertexte"/>
            <w:rFonts w:ascii="Century Gothic" w:hAnsi="Century Gothic"/>
            <w:sz w:val="20"/>
            <w:szCs w:val="20"/>
          </w:rPr>
          <w:t>http://classes.bnf.fr/essentiels/grand/ess_475.htm</w:t>
        </w:r>
      </w:hyperlink>
    </w:p>
    <w:sectPr w:rsidR="00400A55" w:rsidRPr="00876E41" w:rsidSect="006175B6">
      <w:pgSz w:w="11906" w:h="16838"/>
      <w:pgMar w:top="680" w:right="991" w:bottom="964" w:left="709" w:header="709" w:footer="709" w:gutter="0"/>
      <w:pgBorders>
        <w:top w:val="single" w:sz="48" w:space="15" w:color="FFFFFF"/>
        <w:left w:val="single" w:sz="48" w:space="15" w:color="FFFFFF"/>
        <w:bottom w:val="single" w:sz="48" w:space="10" w:color="FFFFFF"/>
        <w:right w:val="single" w:sz="48" w:space="10" w:color="FFFFFF"/>
      </w:pgBorders>
      <w:cols w:space="708"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20761A" w14:textId="77777777" w:rsidR="00976D3B" w:rsidRDefault="00976D3B" w:rsidP="003E3C6D">
      <w:pPr>
        <w:spacing w:after="0" w:line="240" w:lineRule="auto"/>
      </w:pPr>
      <w:r>
        <w:separator/>
      </w:r>
    </w:p>
  </w:endnote>
  <w:endnote w:type="continuationSeparator" w:id="0">
    <w:p w14:paraId="5AB12DB4" w14:textId="77777777" w:rsidR="00976D3B" w:rsidRDefault="00976D3B" w:rsidP="003E3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114EB5" w14:textId="77777777" w:rsidR="00976D3B" w:rsidRDefault="00976D3B" w:rsidP="003E3C6D">
      <w:pPr>
        <w:spacing w:after="0" w:line="240" w:lineRule="auto"/>
      </w:pPr>
      <w:r>
        <w:separator/>
      </w:r>
    </w:p>
  </w:footnote>
  <w:footnote w:type="continuationSeparator" w:id="0">
    <w:p w14:paraId="3CB7584E" w14:textId="77777777" w:rsidR="00976D3B" w:rsidRDefault="00976D3B" w:rsidP="003E3C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3D6AA8"/>
    <w:multiLevelType w:val="hybridMultilevel"/>
    <w:tmpl w:val="7C24CFA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368AF"/>
    <w:multiLevelType w:val="hybridMultilevel"/>
    <w:tmpl w:val="BD82DF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517"/>
    <w:rsid w:val="00002084"/>
    <w:rsid w:val="00005205"/>
    <w:rsid w:val="00026CA7"/>
    <w:rsid w:val="00031923"/>
    <w:rsid w:val="0003538D"/>
    <w:rsid w:val="000536F1"/>
    <w:rsid w:val="00057FD6"/>
    <w:rsid w:val="00062363"/>
    <w:rsid w:val="00067825"/>
    <w:rsid w:val="0007198D"/>
    <w:rsid w:val="00071E34"/>
    <w:rsid w:val="00073E1E"/>
    <w:rsid w:val="00084704"/>
    <w:rsid w:val="00087FB4"/>
    <w:rsid w:val="000A2CCF"/>
    <w:rsid w:val="000B197E"/>
    <w:rsid w:val="000B3BAE"/>
    <w:rsid w:val="000D2279"/>
    <w:rsid w:val="000D44B0"/>
    <w:rsid w:val="000E22CF"/>
    <w:rsid w:val="000E6ACE"/>
    <w:rsid w:val="000F40AB"/>
    <w:rsid w:val="000F5D60"/>
    <w:rsid w:val="000F71FE"/>
    <w:rsid w:val="00100719"/>
    <w:rsid w:val="00102592"/>
    <w:rsid w:val="001129B2"/>
    <w:rsid w:val="00114C8E"/>
    <w:rsid w:val="00130346"/>
    <w:rsid w:val="001328FD"/>
    <w:rsid w:val="00154C15"/>
    <w:rsid w:val="001650E9"/>
    <w:rsid w:val="00167292"/>
    <w:rsid w:val="00184DC3"/>
    <w:rsid w:val="0018578F"/>
    <w:rsid w:val="00192979"/>
    <w:rsid w:val="00192F72"/>
    <w:rsid w:val="001B4305"/>
    <w:rsid w:val="001C7C50"/>
    <w:rsid w:val="001D7892"/>
    <w:rsid w:val="001F4971"/>
    <w:rsid w:val="002037B3"/>
    <w:rsid w:val="00217BC4"/>
    <w:rsid w:val="00221DEC"/>
    <w:rsid w:val="0022253A"/>
    <w:rsid w:val="00230032"/>
    <w:rsid w:val="00232AEA"/>
    <w:rsid w:val="00244C23"/>
    <w:rsid w:val="00254B46"/>
    <w:rsid w:val="00260E09"/>
    <w:rsid w:val="002636E2"/>
    <w:rsid w:val="0026391E"/>
    <w:rsid w:val="00274C7C"/>
    <w:rsid w:val="00293B5F"/>
    <w:rsid w:val="002A47E5"/>
    <w:rsid w:val="002B74D8"/>
    <w:rsid w:val="002C1452"/>
    <w:rsid w:val="002C49BC"/>
    <w:rsid w:val="002C6187"/>
    <w:rsid w:val="002D5836"/>
    <w:rsid w:val="002D631A"/>
    <w:rsid w:val="002F0332"/>
    <w:rsid w:val="002F161D"/>
    <w:rsid w:val="00314605"/>
    <w:rsid w:val="00314D44"/>
    <w:rsid w:val="003253DD"/>
    <w:rsid w:val="00336682"/>
    <w:rsid w:val="003457D1"/>
    <w:rsid w:val="00367C72"/>
    <w:rsid w:val="003746A8"/>
    <w:rsid w:val="00374A9E"/>
    <w:rsid w:val="00376107"/>
    <w:rsid w:val="003854E8"/>
    <w:rsid w:val="00394626"/>
    <w:rsid w:val="003B4595"/>
    <w:rsid w:val="003C5858"/>
    <w:rsid w:val="003E3C6D"/>
    <w:rsid w:val="003E5244"/>
    <w:rsid w:val="003F09CC"/>
    <w:rsid w:val="00400A55"/>
    <w:rsid w:val="00405517"/>
    <w:rsid w:val="00412387"/>
    <w:rsid w:val="00412B56"/>
    <w:rsid w:val="00416145"/>
    <w:rsid w:val="00422386"/>
    <w:rsid w:val="0043038D"/>
    <w:rsid w:val="00431AFD"/>
    <w:rsid w:val="004439DF"/>
    <w:rsid w:val="0045550E"/>
    <w:rsid w:val="00460428"/>
    <w:rsid w:val="00490966"/>
    <w:rsid w:val="00495CA4"/>
    <w:rsid w:val="004B32AD"/>
    <w:rsid w:val="004C4871"/>
    <w:rsid w:val="004F02E3"/>
    <w:rsid w:val="004F1F8D"/>
    <w:rsid w:val="0052089B"/>
    <w:rsid w:val="00520DEA"/>
    <w:rsid w:val="00525755"/>
    <w:rsid w:val="005272FF"/>
    <w:rsid w:val="00532C25"/>
    <w:rsid w:val="00533911"/>
    <w:rsid w:val="00535536"/>
    <w:rsid w:val="00544335"/>
    <w:rsid w:val="0055212F"/>
    <w:rsid w:val="005722A6"/>
    <w:rsid w:val="005810DA"/>
    <w:rsid w:val="005879A3"/>
    <w:rsid w:val="005B3EFD"/>
    <w:rsid w:val="005C7FC2"/>
    <w:rsid w:val="005D0DDA"/>
    <w:rsid w:val="005E00A4"/>
    <w:rsid w:val="005F6A2D"/>
    <w:rsid w:val="00613ABB"/>
    <w:rsid w:val="006175B6"/>
    <w:rsid w:val="0062153D"/>
    <w:rsid w:val="0062626B"/>
    <w:rsid w:val="00626D73"/>
    <w:rsid w:val="00636FBC"/>
    <w:rsid w:val="00643F62"/>
    <w:rsid w:val="00644ED6"/>
    <w:rsid w:val="00653BF0"/>
    <w:rsid w:val="00685DD5"/>
    <w:rsid w:val="006A76B7"/>
    <w:rsid w:val="006C5A12"/>
    <w:rsid w:val="006C6B0B"/>
    <w:rsid w:val="006C74BD"/>
    <w:rsid w:val="006D25CF"/>
    <w:rsid w:val="006E2D6A"/>
    <w:rsid w:val="006E6473"/>
    <w:rsid w:val="006F1AA6"/>
    <w:rsid w:val="0071246B"/>
    <w:rsid w:val="0072281C"/>
    <w:rsid w:val="007229E0"/>
    <w:rsid w:val="00731354"/>
    <w:rsid w:val="00732B53"/>
    <w:rsid w:val="0075285C"/>
    <w:rsid w:val="00761E84"/>
    <w:rsid w:val="00762CD0"/>
    <w:rsid w:val="00777BE8"/>
    <w:rsid w:val="00784E38"/>
    <w:rsid w:val="007A6120"/>
    <w:rsid w:val="007A6EB7"/>
    <w:rsid w:val="007C4470"/>
    <w:rsid w:val="007C50BA"/>
    <w:rsid w:val="007D2C10"/>
    <w:rsid w:val="007D522F"/>
    <w:rsid w:val="007E5B9F"/>
    <w:rsid w:val="007F7CE6"/>
    <w:rsid w:val="008078F6"/>
    <w:rsid w:val="0081609E"/>
    <w:rsid w:val="008232E2"/>
    <w:rsid w:val="0084195F"/>
    <w:rsid w:val="008457CA"/>
    <w:rsid w:val="00852228"/>
    <w:rsid w:val="008555D1"/>
    <w:rsid w:val="00861682"/>
    <w:rsid w:val="00861956"/>
    <w:rsid w:val="008624BE"/>
    <w:rsid w:val="0086707A"/>
    <w:rsid w:val="00876E41"/>
    <w:rsid w:val="008837ED"/>
    <w:rsid w:val="00892A3B"/>
    <w:rsid w:val="00894344"/>
    <w:rsid w:val="008A5EB5"/>
    <w:rsid w:val="008C5275"/>
    <w:rsid w:val="008D550D"/>
    <w:rsid w:val="008E0AAE"/>
    <w:rsid w:val="008E15FE"/>
    <w:rsid w:val="008E4A20"/>
    <w:rsid w:val="009021DC"/>
    <w:rsid w:val="00903A66"/>
    <w:rsid w:val="0092643F"/>
    <w:rsid w:val="00930452"/>
    <w:rsid w:val="00932F4B"/>
    <w:rsid w:val="00933CC6"/>
    <w:rsid w:val="009372DC"/>
    <w:rsid w:val="00945D6F"/>
    <w:rsid w:val="00946731"/>
    <w:rsid w:val="00946C7A"/>
    <w:rsid w:val="00955729"/>
    <w:rsid w:val="009628DD"/>
    <w:rsid w:val="00976D3B"/>
    <w:rsid w:val="00982B0D"/>
    <w:rsid w:val="00986B44"/>
    <w:rsid w:val="00987536"/>
    <w:rsid w:val="009A3916"/>
    <w:rsid w:val="009A4DB4"/>
    <w:rsid w:val="009B0712"/>
    <w:rsid w:val="009B2F9D"/>
    <w:rsid w:val="009D1377"/>
    <w:rsid w:val="009F2151"/>
    <w:rsid w:val="009F3B42"/>
    <w:rsid w:val="009F7F5E"/>
    <w:rsid w:val="00A2395A"/>
    <w:rsid w:val="00A3423C"/>
    <w:rsid w:val="00A3510C"/>
    <w:rsid w:val="00A54A51"/>
    <w:rsid w:val="00A604BB"/>
    <w:rsid w:val="00A706FF"/>
    <w:rsid w:val="00A71727"/>
    <w:rsid w:val="00A823BE"/>
    <w:rsid w:val="00A87E93"/>
    <w:rsid w:val="00A92444"/>
    <w:rsid w:val="00AA615C"/>
    <w:rsid w:val="00AB0546"/>
    <w:rsid w:val="00AB4CF7"/>
    <w:rsid w:val="00AB5739"/>
    <w:rsid w:val="00AC5A3C"/>
    <w:rsid w:val="00AE1DBE"/>
    <w:rsid w:val="00AE2A1B"/>
    <w:rsid w:val="00AF179D"/>
    <w:rsid w:val="00AF5F2C"/>
    <w:rsid w:val="00B0262A"/>
    <w:rsid w:val="00B06DB2"/>
    <w:rsid w:val="00B10523"/>
    <w:rsid w:val="00B21BD8"/>
    <w:rsid w:val="00B2319F"/>
    <w:rsid w:val="00B37E57"/>
    <w:rsid w:val="00B438C5"/>
    <w:rsid w:val="00B45DFE"/>
    <w:rsid w:val="00B66B10"/>
    <w:rsid w:val="00B670B8"/>
    <w:rsid w:val="00B73918"/>
    <w:rsid w:val="00B73E48"/>
    <w:rsid w:val="00B9349D"/>
    <w:rsid w:val="00B96139"/>
    <w:rsid w:val="00B97BB8"/>
    <w:rsid w:val="00BA77CC"/>
    <w:rsid w:val="00BB13FC"/>
    <w:rsid w:val="00BB4A19"/>
    <w:rsid w:val="00BB4BC1"/>
    <w:rsid w:val="00BC14CE"/>
    <w:rsid w:val="00BC6F17"/>
    <w:rsid w:val="00BD0CDE"/>
    <w:rsid w:val="00BD51C6"/>
    <w:rsid w:val="00BE2013"/>
    <w:rsid w:val="00BF1C0D"/>
    <w:rsid w:val="00BF7D76"/>
    <w:rsid w:val="00C1709E"/>
    <w:rsid w:val="00C24A88"/>
    <w:rsid w:val="00C624CD"/>
    <w:rsid w:val="00C74A98"/>
    <w:rsid w:val="00C81229"/>
    <w:rsid w:val="00C84E90"/>
    <w:rsid w:val="00CA0C17"/>
    <w:rsid w:val="00CA0F6A"/>
    <w:rsid w:val="00CA1EDD"/>
    <w:rsid w:val="00CA76B9"/>
    <w:rsid w:val="00CB408E"/>
    <w:rsid w:val="00CD614B"/>
    <w:rsid w:val="00CD6C5E"/>
    <w:rsid w:val="00CF0240"/>
    <w:rsid w:val="00CF45E6"/>
    <w:rsid w:val="00CF5807"/>
    <w:rsid w:val="00D0071B"/>
    <w:rsid w:val="00D054FE"/>
    <w:rsid w:val="00D13114"/>
    <w:rsid w:val="00D24DF4"/>
    <w:rsid w:val="00D338C7"/>
    <w:rsid w:val="00D46075"/>
    <w:rsid w:val="00D465DD"/>
    <w:rsid w:val="00D54D1A"/>
    <w:rsid w:val="00D560BA"/>
    <w:rsid w:val="00D64C48"/>
    <w:rsid w:val="00D67606"/>
    <w:rsid w:val="00D770C3"/>
    <w:rsid w:val="00D81D46"/>
    <w:rsid w:val="00DC23BF"/>
    <w:rsid w:val="00DC65D9"/>
    <w:rsid w:val="00DD05F9"/>
    <w:rsid w:val="00DD5E53"/>
    <w:rsid w:val="00E06C19"/>
    <w:rsid w:val="00E107F5"/>
    <w:rsid w:val="00E11414"/>
    <w:rsid w:val="00E152C6"/>
    <w:rsid w:val="00E1699D"/>
    <w:rsid w:val="00E2479D"/>
    <w:rsid w:val="00E54B0E"/>
    <w:rsid w:val="00E77941"/>
    <w:rsid w:val="00E82B50"/>
    <w:rsid w:val="00E85B8E"/>
    <w:rsid w:val="00E95D92"/>
    <w:rsid w:val="00E97227"/>
    <w:rsid w:val="00EA297A"/>
    <w:rsid w:val="00EB5851"/>
    <w:rsid w:val="00EC5130"/>
    <w:rsid w:val="00EC7C85"/>
    <w:rsid w:val="00ED1B70"/>
    <w:rsid w:val="00EE379E"/>
    <w:rsid w:val="00EF402A"/>
    <w:rsid w:val="00F07391"/>
    <w:rsid w:val="00F24CA7"/>
    <w:rsid w:val="00F262A7"/>
    <w:rsid w:val="00F35785"/>
    <w:rsid w:val="00F62A23"/>
    <w:rsid w:val="00F74E5F"/>
    <w:rsid w:val="00FA2C45"/>
    <w:rsid w:val="00FD7CC5"/>
    <w:rsid w:val="00FE02F7"/>
    <w:rsid w:val="00FE4D2A"/>
    <w:rsid w:val="00FE690D"/>
    <w:rsid w:val="00FE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7D52FE5"/>
  <w15:docId w15:val="{A4A290D6-3E87-42C1-8C80-659C18548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1AA6"/>
    <w:rPr>
      <w:rFonts w:ascii="Calibri" w:hAnsi="Calibri" w:cs="Times New Roman"/>
    </w:rPr>
  </w:style>
  <w:style w:type="character" w:default="1" w:styleId="Policepardfaut">
    <w:name w:val="Default Paragraph Font"/>
    <w:uiPriority w:val="1"/>
    <w:semiHidden/>
    <w:unhideWhenUsed/>
    <w:rsid w:val="006F1AA6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6F1AA6"/>
  </w:style>
  <w:style w:type="table" w:styleId="Grilledutableau">
    <w:name w:val="Table Grid"/>
    <w:basedOn w:val="TableauNormal"/>
    <w:uiPriority w:val="59"/>
    <w:rsid w:val="006F1A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table">
    <w:name w:val="Cartable"/>
    <w:basedOn w:val="Normal"/>
    <w:qFormat/>
    <w:rsid w:val="006F1AA6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6F1A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6F1A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6F1A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E690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690D"/>
    <w:rPr>
      <w:rFonts w:ascii="Lucida Grande" w:hAnsi="Lucida Grande" w:cs="Lucida Grande"/>
      <w:sz w:val="18"/>
      <w:szCs w:val="18"/>
    </w:rPr>
  </w:style>
  <w:style w:type="paragraph" w:styleId="Lgende">
    <w:name w:val="caption"/>
    <w:basedOn w:val="Normal"/>
    <w:next w:val="Normal"/>
    <w:uiPriority w:val="35"/>
    <w:unhideWhenUsed/>
    <w:qFormat/>
    <w:rsid w:val="003E3C6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E3C6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E3C6D"/>
    <w:rPr>
      <w:rFonts w:ascii="Calibri" w:hAnsi="Calibri" w:cs="Times New Roman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E3C6D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D24DF4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D24D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80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8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7123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7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9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0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590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419180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7365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090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662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024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6513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1799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2654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881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4018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www.louvre.fr/oeuvre-notices/dante-et-virgile-aux-enfers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s://www.panoramadelart.com/picassolectur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louvre.fr/oeuvre-notices/la-melancolie" TargetMode="External"/><Relationship Id="rId33" Type="http://schemas.openxmlformats.org/officeDocument/2006/relationships/hyperlink" Target="https://www.panoramadelart.com/fontaine-stravinsky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hyperlink" Target="https://www.panoramadelart.com/pollock-peinture-argent-sur-noir-blanc-jaune-et-rouge" TargetMode="External"/><Relationship Id="rId37" Type="http://schemas.openxmlformats.org/officeDocument/2006/relationships/hyperlink" Target="http://classes.bnf.fr/essentiels/grand/ess_475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hyperlink" Target="https://www.louvre.fr/oeuvre-notices/le-28-juillet-la-liberte-guidant-le-peuple" TargetMode="External"/><Relationship Id="rId36" Type="http://schemas.openxmlformats.org/officeDocument/2006/relationships/hyperlink" Target="http://expositions.bnf.fr/orsay-gustavedore/grand/dor_036.htm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www.panoramadelart.com/angelus-jean-francois-mill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europeana.eu/portal/fr/record/2024913/photography_ProvidedCHO_Parisienne_de_Photographie_81372_24.html?l%5Bp%5D%5Bq%5D=liesse&amp;l%5Br%5D=24&amp;l%5Bt%5D=196&amp;q=liesse" TargetMode="External"/><Relationship Id="rId27" Type="http://schemas.openxmlformats.org/officeDocument/2006/relationships/hyperlink" Target="https://www.louvre.fr/oeuvre-notices/le-radeau-de-la-meduse" TargetMode="External"/><Relationship Id="rId30" Type="http://schemas.openxmlformats.org/officeDocument/2006/relationships/hyperlink" Target="https://www.panoramadelart.com/monet-rue-montorgeuil" TargetMode="External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F3BD69-959B-4FBC-A047-CA66040C4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442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Familles Rurales</Company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Formation</dc:creator>
  <cp:keywords/>
  <dc:description/>
  <cp:lastModifiedBy>Formation</cp:lastModifiedBy>
  <cp:revision>38</cp:revision>
  <cp:lastPrinted>2017-12-03T22:03:00Z</cp:lastPrinted>
  <dcterms:created xsi:type="dcterms:W3CDTF">2018-09-19T12:55:00Z</dcterms:created>
  <dcterms:modified xsi:type="dcterms:W3CDTF">2018-09-19T20:06:00Z</dcterms:modified>
</cp:coreProperties>
</file>